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1C8E2" w14:textId="172D3D1E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E44FCB">
        <w:rPr>
          <w:b/>
          <w:noProof/>
          <w:sz w:val="24"/>
        </w:rPr>
        <w:t>C4-194502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</w:t>
      </w:r>
      <w:bookmarkStart w:id="0" w:name="_GoBack"/>
      <w:r>
        <w:rPr>
          <w:b/>
          <w:noProof/>
          <w:sz w:val="24"/>
        </w:rPr>
        <w:t>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</w:t>
      </w:r>
      <w:bookmarkEnd w:id="0"/>
      <w:r>
        <w:rPr>
          <w:b/>
          <w:noProof/>
          <w:sz w:val="24"/>
        </w:rPr>
        <w:t>19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B74C4DC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E44FCB" w:rsidRPr="00E44FCB">
        <w:t>LS on Enhanced coverage restriction</w:t>
      </w:r>
    </w:p>
    <w:p w14:paraId="56E3B846" w14:textId="5F1F529B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2E3448CB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410BC" w:rsidRPr="000410BC"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09270FA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D08D2" w:rsidRPr="008D08D2">
        <w:rPr>
          <w:b w:val="0"/>
        </w:rPr>
        <w:t>SA2</w:t>
      </w:r>
    </w:p>
    <w:p w14:paraId="033E954A" w14:textId="170016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08D2" w:rsidRPr="008D08D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2536DC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410BC">
        <w:rPr>
          <w:bCs/>
          <w:lang w:val="en-US"/>
        </w:rPr>
        <w:t>Liu Qingfen</w:t>
      </w:r>
    </w:p>
    <w:p w14:paraId="7E748C49" w14:textId="2A52ACB3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  <w:r w:rsidR="000410BC">
        <w:rPr>
          <w:bCs/>
          <w:lang w:val="en-US"/>
        </w:rPr>
        <w:t>+8618676675907</w:t>
      </w:r>
    </w:p>
    <w:p w14:paraId="5836C680" w14:textId="48BAC9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10BC">
        <w:rPr>
          <w:bCs/>
          <w:color w:val="0000FF"/>
        </w:rPr>
        <w:t>liuqingfen@huawei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654D4B" w14:textId="2EC2195F" w:rsidR="009F1DC4" w:rsidRDefault="009F1DC4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F</w:t>
      </w:r>
      <w:r>
        <w:rPr>
          <w:rFonts w:ascii="Arial" w:hAnsi="Arial" w:cs="Arial"/>
          <w:iCs/>
          <w:lang w:eastAsia="zh-CN"/>
        </w:rPr>
        <w:t xml:space="preserve">or </w:t>
      </w:r>
      <w:r w:rsidRPr="009F1DC4">
        <w:rPr>
          <w:rFonts w:ascii="Arial" w:hAnsi="Arial" w:cs="Arial"/>
          <w:iCs/>
          <w:lang w:eastAsia="zh-CN"/>
        </w:rPr>
        <w:t>Enhanced coverage restriction</w:t>
      </w:r>
      <w:r>
        <w:rPr>
          <w:rFonts w:ascii="Arial" w:hAnsi="Arial" w:cs="Arial"/>
          <w:iCs/>
          <w:lang w:eastAsia="zh-CN"/>
        </w:rPr>
        <w:t xml:space="preserve">, we can read that </w:t>
      </w:r>
      <w:r w:rsidRPr="009F1DC4">
        <w:rPr>
          <w:rFonts w:ascii="Arial" w:hAnsi="Arial" w:cs="Arial"/>
          <w:iCs/>
          <w:lang w:eastAsia="zh-CN"/>
        </w:rPr>
        <w:t>Enhanced coverage restriction</w:t>
      </w:r>
      <w:r>
        <w:rPr>
          <w:rFonts w:ascii="Arial" w:hAnsi="Arial" w:cs="Arial"/>
          <w:iCs/>
          <w:lang w:eastAsia="zh-CN"/>
        </w:rPr>
        <w:t xml:space="preserve"> Data is a kind of </w:t>
      </w:r>
      <w:r w:rsidRPr="009F1DC4">
        <w:rPr>
          <w:rFonts w:ascii="Arial" w:hAnsi="Arial" w:cs="Arial"/>
          <w:iCs/>
          <w:lang w:eastAsia="zh-CN"/>
        </w:rPr>
        <w:t>UE Subscription data</w:t>
      </w:r>
      <w:r>
        <w:rPr>
          <w:rFonts w:ascii="Arial" w:hAnsi="Arial" w:cs="Arial"/>
          <w:iCs/>
          <w:lang w:eastAsia="zh-CN"/>
        </w:rPr>
        <w:t xml:space="preserve"> which can be retrieved by AMF via SDM service of UDM(</w:t>
      </w:r>
      <w:r w:rsidRPr="009F1DC4">
        <w:rPr>
          <w:rFonts w:ascii="Arial" w:hAnsi="Arial" w:cs="Arial"/>
          <w:iCs/>
          <w:lang w:eastAsia="zh-CN"/>
        </w:rPr>
        <w:t xml:space="preserve">see </w:t>
      </w:r>
      <w:r>
        <w:rPr>
          <w:rFonts w:ascii="Arial" w:hAnsi="Arial" w:cs="Arial"/>
          <w:iCs/>
          <w:lang w:eastAsia="zh-CN"/>
        </w:rPr>
        <w:t xml:space="preserve">in 23.502 clause 5.2.3.3.1, </w:t>
      </w:r>
      <w:r w:rsidRPr="009F1DC4">
        <w:rPr>
          <w:rFonts w:ascii="Arial" w:hAnsi="Arial" w:cs="Arial"/>
          <w:iCs/>
          <w:lang w:eastAsia="zh-CN"/>
        </w:rPr>
        <w:t xml:space="preserve">clause 4.2.2.2.2 step 14b of registration procedure), and </w:t>
      </w:r>
      <w:r>
        <w:rPr>
          <w:rFonts w:ascii="Arial" w:hAnsi="Arial" w:cs="Arial"/>
          <w:iCs/>
          <w:lang w:eastAsia="zh-CN"/>
        </w:rPr>
        <w:t xml:space="preserve">we can also read that </w:t>
      </w:r>
      <w:r w:rsidRPr="009F1DC4">
        <w:rPr>
          <w:rFonts w:ascii="Arial" w:hAnsi="Arial" w:cs="Arial"/>
          <w:iCs/>
          <w:lang w:eastAsia="zh-CN"/>
        </w:rPr>
        <w:t>Enhanced coverage restriction</w:t>
      </w:r>
      <w:r>
        <w:rPr>
          <w:rFonts w:ascii="Arial" w:hAnsi="Arial" w:cs="Arial"/>
          <w:iCs/>
          <w:lang w:eastAsia="zh-CN"/>
        </w:rPr>
        <w:t xml:space="preserve"> Data</w:t>
      </w:r>
      <w:r w:rsidR="0063261C">
        <w:rPr>
          <w:rFonts w:ascii="Arial" w:hAnsi="Arial" w:cs="Arial"/>
          <w:iCs/>
          <w:lang w:eastAsia="zh-CN"/>
        </w:rPr>
        <w:t xml:space="preserve"> can be</w:t>
      </w:r>
      <w:r>
        <w:rPr>
          <w:rFonts w:ascii="Arial" w:hAnsi="Arial" w:cs="Arial"/>
          <w:iCs/>
          <w:lang w:eastAsia="zh-CN"/>
        </w:rPr>
        <w:t xml:space="preserve"> provisioned by AFs via NEF</w:t>
      </w:r>
      <w:r w:rsidR="0063261C">
        <w:rPr>
          <w:rFonts w:ascii="Arial" w:hAnsi="Arial" w:cs="Arial"/>
          <w:iCs/>
          <w:lang w:eastAsia="zh-CN"/>
        </w:rPr>
        <w:t xml:space="preserve"> and the same service (SDM Service) of UDM is used for provision</w:t>
      </w:r>
      <w:r w:rsidR="0063261C" w:rsidRPr="009F1DC4">
        <w:rPr>
          <w:rFonts w:ascii="Arial" w:hAnsi="Arial" w:cs="Arial"/>
          <w:iCs/>
          <w:lang w:eastAsia="zh-CN"/>
        </w:rPr>
        <w:t xml:space="preserve"> </w:t>
      </w:r>
      <w:r w:rsidRPr="009F1DC4">
        <w:rPr>
          <w:rFonts w:ascii="Arial" w:hAnsi="Arial" w:cs="Arial"/>
          <w:iCs/>
          <w:lang w:eastAsia="zh-CN"/>
        </w:rPr>
        <w:t>(see 23.502 clause 4.27.1 step 3 and 7</w:t>
      </w:r>
      <w:r w:rsidR="0063261C">
        <w:rPr>
          <w:rFonts w:ascii="Arial" w:hAnsi="Arial" w:cs="Arial"/>
          <w:iCs/>
          <w:lang w:eastAsia="zh-CN"/>
        </w:rPr>
        <w:t>).</w:t>
      </w:r>
    </w:p>
    <w:p w14:paraId="09FE42EC" w14:textId="77777777" w:rsidR="0063261C" w:rsidRPr="0063261C" w:rsidRDefault="0063261C">
      <w:pPr>
        <w:rPr>
          <w:rFonts w:ascii="Arial" w:hAnsi="Arial" w:cs="Arial"/>
          <w:iCs/>
          <w:lang w:eastAsia="zh-CN"/>
        </w:rPr>
      </w:pPr>
    </w:p>
    <w:p w14:paraId="69FA18F8" w14:textId="0AE12EB9" w:rsidR="0063261C" w:rsidRDefault="0063261C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Actually, retrieval UE subscription data and provision </w:t>
      </w:r>
      <w:r>
        <w:rPr>
          <w:rFonts w:ascii="Arial" w:hAnsi="Arial" w:cs="Arial"/>
          <w:iCs/>
          <w:lang w:eastAsia="zh-CN"/>
        </w:rPr>
        <w:t>UE subscription data</w:t>
      </w:r>
      <w:r>
        <w:rPr>
          <w:rFonts w:ascii="Arial" w:hAnsi="Arial" w:cs="Arial"/>
          <w:iCs/>
          <w:lang w:eastAsia="zh-CN"/>
        </w:rPr>
        <w:t xml:space="preserve"> have different view. </w:t>
      </w:r>
      <w:r w:rsidR="007D1BBD">
        <w:rPr>
          <w:rFonts w:ascii="Arial" w:hAnsi="Arial" w:cs="Arial"/>
          <w:iCs/>
          <w:lang w:eastAsia="zh-CN"/>
        </w:rPr>
        <w:t>From the subscription data retrieval view, s</w:t>
      </w:r>
      <w:r>
        <w:rPr>
          <w:rFonts w:ascii="Arial" w:hAnsi="Arial" w:cs="Arial"/>
          <w:iCs/>
          <w:lang w:eastAsia="zh-CN"/>
        </w:rPr>
        <w:t>ubset of U</w:t>
      </w:r>
      <w:r w:rsidR="003D47AE">
        <w:rPr>
          <w:rFonts w:ascii="Arial" w:hAnsi="Arial" w:cs="Arial"/>
          <w:iCs/>
          <w:lang w:eastAsia="zh-CN"/>
        </w:rPr>
        <w:t>E</w:t>
      </w:r>
      <w:r>
        <w:rPr>
          <w:rFonts w:ascii="Arial" w:hAnsi="Arial" w:cs="Arial"/>
          <w:iCs/>
          <w:lang w:eastAsia="zh-CN"/>
        </w:rPr>
        <w:t xml:space="preserve">’s </w:t>
      </w:r>
      <w:r w:rsidRPr="0063261C">
        <w:rPr>
          <w:rFonts w:ascii="Arial" w:hAnsi="Arial" w:cs="Arial"/>
          <w:iCs/>
          <w:lang w:eastAsia="zh-CN"/>
        </w:rPr>
        <w:t>Enhanced coverage restriction</w:t>
      </w:r>
      <w:r w:rsidR="007D1BBD">
        <w:rPr>
          <w:rFonts w:ascii="Arial" w:hAnsi="Arial" w:cs="Arial"/>
          <w:iCs/>
          <w:lang w:eastAsia="zh-CN"/>
        </w:rPr>
        <w:t xml:space="preserve"> data</w:t>
      </w:r>
      <w:r>
        <w:rPr>
          <w:rFonts w:ascii="Arial" w:hAnsi="Arial" w:cs="Arial"/>
          <w:iCs/>
          <w:lang w:eastAsia="zh-CN"/>
        </w:rPr>
        <w:t xml:space="preserve">(per user per PLMN) is </w:t>
      </w:r>
      <w:r w:rsidR="007D1BBD">
        <w:rPr>
          <w:rFonts w:ascii="Arial" w:hAnsi="Arial" w:cs="Arial"/>
          <w:iCs/>
          <w:lang w:eastAsia="zh-CN"/>
        </w:rPr>
        <w:t>enough</w:t>
      </w:r>
      <w:r>
        <w:rPr>
          <w:rFonts w:ascii="Arial" w:hAnsi="Arial" w:cs="Arial"/>
          <w:iCs/>
          <w:lang w:eastAsia="zh-CN"/>
        </w:rPr>
        <w:t xml:space="preserve"> on demand</w:t>
      </w:r>
      <w:r w:rsidR="003D47AE">
        <w:rPr>
          <w:rFonts w:ascii="Arial" w:hAnsi="Arial" w:cs="Arial"/>
          <w:iCs/>
          <w:lang w:eastAsia="zh-CN"/>
        </w:rPr>
        <w:t>, but from</w:t>
      </w:r>
      <w:r w:rsidR="007D1BBD">
        <w:rPr>
          <w:rFonts w:ascii="Arial" w:hAnsi="Arial" w:cs="Arial"/>
          <w:iCs/>
          <w:lang w:eastAsia="zh-CN"/>
        </w:rPr>
        <w:t xml:space="preserve"> the parameters provision view,</w:t>
      </w:r>
      <w:r>
        <w:rPr>
          <w:rFonts w:ascii="Arial" w:hAnsi="Arial" w:cs="Arial"/>
          <w:iCs/>
          <w:lang w:eastAsia="zh-CN"/>
        </w:rPr>
        <w:t xml:space="preserve"> the overall</w:t>
      </w:r>
      <w:r w:rsidR="007D1BBD">
        <w:rPr>
          <w:rFonts w:ascii="Arial" w:hAnsi="Arial" w:cs="Arial"/>
          <w:iCs/>
          <w:lang w:eastAsia="zh-CN"/>
        </w:rPr>
        <w:t xml:space="preserve"> picture of </w:t>
      </w:r>
      <w:r w:rsidR="007D1BBD" w:rsidRPr="007D1BBD">
        <w:rPr>
          <w:rFonts w:ascii="Arial" w:hAnsi="Arial" w:cs="Arial"/>
          <w:iCs/>
          <w:lang w:eastAsia="zh-CN"/>
        </w:rPr>
        <w:t>U</w:t>
      </w:r>
      <w:r w:rsidR="003D47AE">
        <w:rPr>
          <w:rFonts w:ascii="Arial" w:hAnsi="Arial" w:cs="Arial"/>
          <w:iCs/>
          <w:lang w:eastAsia="zh-CN"/>
        </w:rPr>
        <w:t>E</w:t>
      </w:r>
      <w:r w:rsidR="007D1BBD" w:rsidRPr="007D1BBD">
        <w:rPr>
          <w:rFonts w:ascii="Arial" w:hAnsi="Arial" w:cs="Arial"/>
          <w:iCs/>
          <w:lang w:eastAsia="zh-CN"/>
        </w:rPr>
        <w:t>’s Enhanced coverage restriction</w:t>
      </w:r>
      <w:r w:rsidR="007D1BBD">
        <w:rPr>
          <w:rFonts w:ascii="Arial" w:hAnsi="Arial" w:cs="Arial"/>
          <w:iCs/>
          <w:lang w:eastAsia="zh-CN"/>
        </w:rPr>
        <w:t xml:space="preserve"> data </w:t>
      </w:r>
      <w:r w:rsidR="003D47AE">
        <w:rPr>
          <w:rFonts w:ascii="Arial" w:hAnsi="Arial" w:cs="Arial"/>
          <w:iCs/>
          <w:lang w:eastAsia="zh-CN"/>
        </w:rPr>
        <w:t>can be retrieved and confi</w:t>
      </w:r>
      <w:r w:rsidR="002C6E53">
        <w:rPr>
          <w:rFonts w:ascii="Arial" w:hAnsi="Arial" w:cs="Arial"/>
          <w:iCs/>
          <w:lang w:eastAsia="zh-CN"/>
        </w:rPr>
        <w:t>gured, hence different resources are suggested to use for higher efficiency.</w:t>
      </w:r>
    </w:p>
    <w:p w14:paraId="5AB287D6" w14:textId="77777777" w:rsidR="003D47AE" w:rsidRPr="003D47AE" w:rsidRDefault="003D47AE">
      <w:pPr>
        <w:rPr>
          <w:rFonts w:ascii="Arial" w:hAnsi="Arial" w:cs="Arial"/>
          <w:iCs/>
          <w:lang w:eastAsia="zh-CN"/>
        </w:rPr>
      </w:pPr>
    </w:p>
    <w:p w14:paraId="0E1207F8" w14:textId="4E03DD3D" w:rsidR="003D47AE" w:rsidRDefault="003D47AE">
      <w:pPr>
        <w:rPr>
          <w:rFonts w:ascii="Arial" w:hAnsi="Arial" w:cs="Arial" w:hint="eastAsia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And next, </w:t>
      </w:r>
      <w:r>
        <w:rPr>
          <w:rFonts w:ascii="Arial" w:hAnsi="Arial" w:cs="Arial"/>
          <w:iCs/>
          <w:lang w:eastAsia="zh-CN"/>
        </w:rPr>
        <w:t>AMF and AF belong to two different network domain, separate services are suggested to use</w:t>
      </w:r>
      <w:r w:rsidR="002C6E53">
        <w:rPr>
          <w:rFonts w:ascii="Arial" w:hAnsi="Arial" w:cs="Arial"/>
          <w:iCs/>
          <w:lang w:eastAsia="zh-CN"/>
        </w:rPr>
        <w:t xml:space="preserve"> for data isolation</w:t>
      </w:r>
      <w:r>
        <w:rPr>
          <w:rFonts w:ascii="Arial" w:hAnsi="Arial" w:cs="Arial"/>
          <w:iCs/>
          <w:lang w:eastAsia="zh-CN"/>
        </w:rPr>
        <w:t xml:space="preserve">, and UDM have already defined </w:t>
      </w:r>
      <w:r w:rsidR="000F1E89">
        <w:rPr>
          <w:rFonts w:ascii="Arial" w:hAnsi="Arial" w:cs="Arial"/>
          <w:iCs/>
          <w:lang w:eastAsia="zh-CN"/>
        </w:rPr>
        <w:t>separated</w:t>
      </w:r>
      <w:r w:rsidR="002C6E53">
        <w:rPr>
          <w:rFonts w:ascii="Arial" w:hAnsi="Arial" w:cs="Arial"/>
          <w:iCs/>
          <w:lang w:eastAsia="zh-CN"/>
        </w:rPr>
        <w:t xml:space="preserve"> services for them, SDM service is</w:t>
      </w:r>
      <w:r>
        <w:rPr>
          <w:rFonts w:ascii="Arial" w:hAnsi="Arial" w:cs="Arial"/>
          <w:iCs/>
          <w:lang w:eastAsia="zh-CN"/>
        </w:rPr>
        <w:t xml:space="preserve"> provide</w:t>
      </w:r>
      <w:r w:rsidR="002C6E53">
        <w:rPr>
          <w:rFonts w:ascii="Arial" w:hAnsi="Arial" w:cs="Arial"/>
          <w:iCs/>
          <w:lang w:eastAsia="zh-CN"/>
        </w:rPr>
        <w:t>d to retrieve</w:t>
      </w:r>
      <w:r>
        <w:rPr>
          <w:rFonts w:ascii="Arial" w:hAnsi="Arial" w:cs="Arial"/>
          <w:iCs/>
          <w:lang w:eastAsia="zh-CN"/>
        </w:rPr>
        <w:t xml:space="preserve"> UE subscription data,</w:t>
      </w:r>
      <w:r w:rsidR="002C6E53">
        <w:rPr>
          <w:rFonts w:ascii="Arial" w:hAnsi="Arial" w:cs="Arial"/>
          <w:iCs/>
          <w:lang w:eastAsia="zh-CN"/>
        </w:rPr>
        <w:t xml:space="preserve"> PP service is provided for provision of UE </w:t>
      </w:r>
      <w:r w:rsidR="000F1E89">
        <w:rPr>
          <w:rFonts w:ascii="Arial" w:hAnsi="Arial" w:cs="Arial"/>
          <w:iCs/>
          <w:lang w:eastAsia="zh-CN"/>
        </w:rPr>
        <w:t xml:space="preserve">subscription </w:t>
      </w:r>
      <w:r w:rsidR="002C6E53">
        <w:rPr>
          <w:rFonts w:ascii="Arial" w:hAnsi="Arial" w:cs="Arial"/>
          <w:iCs/>
          <w:lang w:eastAsia="zh-CN"/>
        </w:rPr>
        <w:t xml:space="preserve">data. </w:t>
      </w:r>
    </w:p>
    <w:p w14:paraId="7D06A5F6" w14:textId="77777777" w:rsidR="00B509C1" w:rsidRDefault="00B509C1">
      <w:pPr>
        <w:rPr>
          <w:rFonts w:ascii="Arial" w:hAnsi="Arial" w:cs="Arial"/>
          <w:iCs/>
        </w:rPr>
      </w:pPr>
    </w:p>
    <w:p w14:paraId="51A56F0F" w14:textId="0319B998" w:rsidR="00AC37D7" w:rsidRDefault="00AC37D7">
      <w:pPr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Conclusion</w:t>
      </w:r>
    </w:p>
    <w:p w14:paraId="0CF1AD00" w14:textId="77777777" w:rsidR="00B509C1" w:rsidRDefault="00B509C1">
      <w:pPr>
        <w:rPr>
          <w:rFonts w:ascii="Arial" w:hAnsi="Arial" w:cs="Arial"/>
          <w:iCs/>
        </w:rPr>
      </w:pPr>
    </w:p>
    <w:p w14:paraId="4FF2B35D" w14:textId="5BD88400" w:rsidR="002C6E53" w:rsidRDefault="00AC37D7" w:rsidP="00AC37D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CT4 would suggest </w:t>
      </w:r>
      <w:r w:rsidR="002C6E53">
        <w:rPr>
          <w:rFonts w:ascii="Arial" w:hAnsi="Arial" w:cs="Arial"/>
          <w:iCs/>
        </w:rPr>
        <w:t xml:space="preserve">PP service is used for provision of </w:t>
      </w:r>
      <w:r w:rsidR="002C6E53" w:rsidRPr="002C6E53">
        <w:rPr>
          <w:rFonts w:ascii="Arial" w:hAnsi="Arial" w:cs="Arial"/>
          <w:iCs/>
        </w:rPr>
        <w:t>Enhanced coverage restriction</w:t>
      </w:r>
      <w:r w:rsidR="002C6E53">
        <w:rPr>
          <w:rFonts w:ascii="Arial" w:hAnsi="Arial" w:cs="Arial"/>
          <w:iCs/>
        </w:rPr>
        <w:t xml:space="preserve"> by AF via from data provision view, and SDM service is used for </w:t>
      </w:r>
      <w:r w:rsidR="002C6E53">
        <w:rPr>
          <w:rFonts w:ascii="Arial" w:hAnsi="Arial" w:cs="Arial"/>
          <w:iCs/>
        </w:rPr>
        <w:t>retrieval</w:t>
      </w:r>
      <w:r w:rsidR="002C6E53">
        <w:rPr>
          <w:rFonts w:ascii="Arial" w:hAnsi="Arial" w:cs="Arial"/>
          <w:iCs/>
        </w:rPr>
        <w:t xml:space="preserve"> </w:t>
      </w:r>
      <w:r w:rsidR="000F1E89">
        <w:rPr>
          <w:rFonts w:ascii="Arial" w:hAnsi="Arial" w:cs="Arial"/>
          <w:iCs/>
        </w:rPr>
        <w:t xml:space="preserve">of </w:t>
      </w:r>
      <w:r w:rsidR="000F1E89" w:rsidRPr="002C6E53">
        <w:rPr>
          <w:rFonts w:ascii="Arial" w:hAnsi="Arial" w:cs="Arial"/>
          <w:iCs/>
        </w:rPr>
        <w:t>Enhanced coverage restriction</w:t>
      </w:r>
      <w:r w:rsidR="000F1E89">
        <w:rPr>
          <w:rFonts w:ascii="Arial" w:hAnsi="Arial" w:cs="Arial"/>
          <w:iCs/>
        </w:rPr>
        <w:t xml:space="preserve"> by AMF on demand.</w:t>
      </w:r>
    </w:p>
    <w:p w14:paraId="7F851D7D" w14:textId="77777777" w:rsidR="008D08D2" w:rsidRPr="008D08D2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9C1A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8D08D2" w:rsidRPr="008D08D2">
        <w:rPr>
          <w:rFonts w:ascii="Arial" w:hAnsi="Arial" w:cs="Arial"/>
          <w:b/>
        </w:rPr>
        <w:t>SA2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2BBAB3F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0F1E89">
        <w:rPr>
          <w:rFonts w:ascii="Arial" w:hAnsi="Arial" w:cs="Arial"/>
          <w:iCs/>
        </w:rPr>
        <w:t xml:space="preserve">CT4 kindly asks SA2 to </w:t>
      </w:r>
      <w:r w:rsidR="000F1E89" w:rsidRPr="000F1E89">
        <w:rPr>
          <w:rFonts w:ascii="Arial" w:hAnsi="Arial" w:cs="Arial"/>
          <w:iCs/>
        </w:rPr>
        <w:t>take note of the above decision</w:t>
      </w:r>
      <w:r w:rsidR="000F1E89" w:rsidRPr="000F1E89">
        <w:rPr>
          <w:rFonts w:ascii="Arial" w:hAnsi="Arial" w:cs="Arial"/>
          <w:iCs/>
        </w:rPr>
        <w:t xml:space="preserve"> and </w:t>
      </w:r>
      <w:r w:rsidR="000F1E89" w:rsidRPr="000F1E89">
        <w:rPr>
          <w:rFonts w:ascii="Arial" w:hAnsi="Arial" w:cs="Arial"/>
          <w:iCs/>
        </w:rPr>
        <w:t>let CT4</w:t>
      </w:r>
      <w:r w:rsidR="000F1E89" w:rsidRPr="000F1E89">
        <w:rPr>
          <w:rFonts w:ascii="Arial" w:hAnsi="Arial" w:cs="Arial"/>
          <w:iCs/>
        </w:rPr>
        <w:t xml:space="preserve"> know </w:t>
      </w:r>
      <w:r w:rsidR="000F1E89">
        <w:rPr>
          <w:rFonts w:ascii="Arial" w:hAnsi="Arial" w:cs="Arial"/>
          <w:iCs/>
        </w:rPr>
        <w:t>if SA</w:t>
      </w:r>
      <w:r w:rsidR="000F1E89" w:rsidRPr="000F1E89">
        <w:rPr>
          <w:rFonts w:ascii="Arial" w:hAnsi="Arial" w:cs="Arial"/>
          <w:iCs/>
        </w:rPr>
        <w:t>2 sees any issue with this approach</w:t>
      </w:r>
      <w:r w:rsidR="008D08D2" w:rsidRPr="000F1E89">
        <w:rPr>
          <w:rFonts w:ascii="Arial" w:hAnsi="Arial" w:cs="Arial"/>
          <w:i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95470" w14:textId="77777777" w:rsidR="00521C81" w:rsidRDefault="00521C81">
      <w:r>
        <w:separator/>
      </w:r>
    </w:p>
  </w:endnote>
  <w:endnote w:type="continuationSeparator" w:id="0">
    <w:p w14:paraId="40CF4BA8" w14:textId="77777777" w:rsidR="00521C81" w:rsidRDefault="00521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93FBD" w14:textId="77777777" w:rsidR="00521C81" w:rsidRDefault="00521C81">
      <w:r>
        <w:separator/>
      </w:r>
    </w:p>
  </w:footnote>
  <w:footnote w:type="continuationSeparator" w:id="0">
    <w:p w14:paraId="19E05626" w14:textId="77777777" w:rsidR="00521C81" w:rsidRDefault="00521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10BC"/>
    <w:rsid w:val="000F1E89"/>
    <w:rsid w:val="000F4E43"/>
    <w:rsid w:val="001608BF"/>
    <w:rsid w:val="0019177D"/>
    <w:rsid w:val="002C6E53"/>
    <w:rsid w:val="00302D79"/>
    <w:rsid w:val="00345C0F"/>
    <w:rsid w:val="0038510F"/>
    <w:rsid w:val="00385F4B"/>
    <w:rsid w:val="003901E1"/>
    <w:rsid w:val="003D47AE"/>
    <w:rsid w:val="003E30C2"/>
    <w:rsid w:val="004234FF"/>
    <w:rsid w:val="00463675"/>
    <w:rsid w:val="004716AD"/>
    <w:rsid w:val="004B43FA"/>
    <w:rsid w:val="004C3F5A"/>
    <w:rsid w:val="004C4DCF"/>
    <w:rsid w:val="00521C81"/>
    <w:rsid w:val="00550075"/>
    <w:rsid w:val="00581F98"/>
    <w:rsid w:val="00584B08"/>
    <w:rsid w:val="005D1F16"/>
    <w:rsid w:val="0063261C"/>
    <w:rsid w:val="00643192"/>
    <w:rsid w:val="006610A8"/>
    <w:rsid w:val="006D6EF0"/>
    <w:rsid w:val="006E43FD"/>
    <w:rsid w:val="007116E4"/>
    <w:rsid w:val="00726FC3"/>
    <w:rsid w:val="0077485D"/>
    <w:rsid w:val="007D1BBD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923E7C"/>
    <w:rsid w:val="009D2637"/>
    <w:rsid w:val="009F1DC4"/>
    <w:rsid w:val="009F6E85"/>
    <w:rsid w:val="00A03857"/>
    <w:rsid w:val="00A647A5"/>
    <w:rsid w:val="00A7348D"/>
    <w:rsid w:val="00AC37D7"/>
    <w:rsid w:val="00B347E0"/>
    <w:rsid w:val="00B509C1"/>
    <w:rsid w:val="00BB31A3"/>
    <w:rsid w:val="00BD2D2B"/>
    <w:rsid w:val="00C1777B"/>
    <w:rsid w:val="00C2746E"/>
    <w:rsid w:val="00CA111A"/>
    <w:rsid w:val="00CA2FB0"/>
    <w:rsid w:val="00CE6A3A"/>
    <w:rsid w:val="00E0715D"/>
    <w:rsid w:val="00E20604"/>
    <w:rsid w:val="00E4207B"/>
    <w:rsid w:val="00E44FC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Liuqingfen</cp:lastModifiedBy>
  <cp:revision>5</cp:revision>
  <cp:lastPrinted>2002-04-23T07:10:00Z</cp:lastPrinted>
  <dcterms:created xsi:type="dcterms:W3CDTF">2019-10-11T04:51:00Z</dcterms:created>
  <dcterms:modified xsi:type="dcterms:W3CDTF">2019-10-11T06:01:00Z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(3)3bRteF9FrCkMY9BYBz9ZIUoV089EE8c2N1iiJ7/4mYRI3oyDXXP7zqktb7RhUqWeh13EVzaT
7px/UAkikYrp/ZQILaxPx2oEJNm0Hva6tVyZpyHEfg7IAB3bBfHRfxf8crdK2t7edUlQpnao
RHl3ox5ioJa800FFuqp28/4nbWTuJ2Xv3rJfdNx7qCTH1kjxSSZaHi3D9V6ceXA5FfX085E7
vHubHLT20Pr/aKHpSt</vt:lpwstr>
  </property>
  <property fmtid="{D5CDD505-2E9C-101B-9397-08002B2CF9AE}" pid="3" name="_2015_ms_pID_7253431">
    <vt:lpwstr>gEB1N3JvEC/aqsH+eTD8ROxq2ALU3AmpYJbjH6Iu+ZbfjGA12AuJaH
zVccMU4gT2OAkwQtEGSJAwkCb+ItSHy+73kqdsTErJhCQ/4CYV9Esga88/Y9uiiTLXSNFzPH
6wyl0PtWT8r+NxcVj18d8+MfXNYUgbDgYFpsNld8r2xunhVfsGC00bE15qkDsJMTRlvGkktC
hXDnecz4Z5XTwVvQP4LCh/3W2IpJsy+BHBDX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1570690199</vt:lpwstr>
  </property>
  <property fmtid="{D5CDD505-2E9C-101B-9397-08002B2CF9AE}" pid="8" name="_2015_ms_pID_7253432">
    <vt:lpwstr>6Q==</vt:lpwstr>
  </property>
</Properties>
</file>